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6A" w:rsidRDefault="00987E35" w:rsidP="00987E35">
      <w:bookmarkStart w:id="0" w:name="_GoBack"/>
      <w:r>
        <w:t xml:space="preserve">В Вейделевском </w:t>
      </w:r>
      <w:proofErr w:type="gramStart"/>
      <w:r>
        <w:t>районе  продолжается</w:t>
      </w:r>
      <w:proofErr w:type="gramEnd"/>
      <w:r>
        <w:t xml:space="preserve"> реализация </w:t>
      </w:r>
      <w:r>
        <w:t>социальн</w:t>
      </w:r>
      <w:r>
        <w:t>ого</w:t>
      </w:r>
      <w:r>
        <w:t xml:space="preserve"> проект</w:t>
      </w:r>
      <w:r>
        <w:t>а</w:t>
      </w:r>
      <w:r>
        <w:t xml:space="preserve"> «Трогательная строка». Он стал победителем первого конкурса 2020 года на предоставление грантов Президента Российской Федерации на развитие гражданского общества. Его цель - сделать краеведческую литературу доступной незрячим и слабовидящим вейделевцам. Для этого выбрали самые популярные у жителей</w:t>
      </w:r>
      <w:r>
        <w:t xml:space="preserve"> района книги о родном крае. П</w:t>
      </w:r>
      <w:r>
        <w:t xml:space="preserve">ереводом книг в формат с рельефно-точечным шрифтом Брайля и </w:t>
      </w:r>
      <w:proofErr w:type="spellStart"/>
      <w:r>
        <w:t>аудиоформат</w:t>
      </w:r>
      <w:proofErr w:type="spellEnd"/>
      <w:r>
        <w:t xml:space="preserve"> занялись сотрудники Белгородской государственной библи</w:t>
      </w:r>
      <w:r>
        <w:t xml:space="preserve">отеки для слепых им. Ерошенко. </w:t>
      </w:r>
      <w:r>
        <w:t xml:space="preserve">В середине июля работа была закончена. Издания передали руководителю Вейделевской ЦБС Светлане </w:t>
      </w:r>
      <w:proofErr w:type="spellStart"/>
      <w:r>
        <w:t>Бокановой</w:t>
      </w:r>
      <w:proofErr w:type="spellEnd"/>
      <w:r>
        <w:t xml:space="preserve">. Уже в сентябре </w:t>
      </w:r>
      <w:proofErr w:type="spellStart"/>
      <w:r>
        <w:t>вейделевцы</w:t>
      </w:r>
      <w:proofErr w:type="spellEnd"/>
      <w:r>
        <w:t xml:space="preserve"> с ограниченными возможностями зрения смогут познакомиться с рельефно-графическим альбомом «Храмы Вейделевского района», а также </w:t>
      </w:r>
      <w:proofErr w:type="gramStart"/>
      <w:r>
        <w:t>аудио-книгами</w:t>
      </w:r>
      <w:proofErr w:type="gramEnd"/>
      <w:r>
        <w:t xml:space="preserve"> и изданиями о родном крае, оформленными рельефно-точечным шрифтом: В.И. Щербаченко «Вейделевская старина», С.В. Соколова «Вейделевский район в годы ВОВ» и Р.И. Карагодиной «Я живу на земле…».</w:t>
      </w:r>
      <w:bookmarkEnd w:id="0"/>
    </w:p>
    <w:sectPr w:rsidR="003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DF"/>
    <w:rsid w:val="00360E6A"/>
    <w:rsid w:val="00987E35"/>
    <w:rsid w:val="009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6A53"/>
  <w15:chartTrackingRefBased/>
  <w15:docId w15:val="{77173CA0-025C-42B5-BA29-BCA3B115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2020-08-31T10:47:00Z</dcterms:created>
  <dcterms:modified xsi:type="dcterms:W3CDTF">2020-08-31T10:52:00Z</dcterms:modified>
</cp:coreProperties>
</file>